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3E53" w14:textId="77777777" w:rsidR="002F4210" w:rsidRDefault="002F4210" w:rsidP="002F4210">
      <w:pPr>
        <w:pStyle w:val="Kop1"/>
        <w:jc w:val="both"/>
        <w:rPr>
          <w:rFonts w:ascii="Calibri" w:eastAsia="Arial" w:hAnsi="Calibri"/>
          <w:b/>
        </w:rPr>
      </w:pPr>
      <w:r>
        <w:rPr>
          <w:noProof/>
        </w:rPr>
        <w:drawing>
          <wp:inline distT="0" distB="0" distL="0" distR="0" wp14:anchorId="3B9E68F3" wp14:editId="217CE345">
            <wp:extent cx="2295525" cy="1106265"/>
            <wp:effectExtent l="0" t="0" r="0" b="0"/>
            <wp:docPr id="1"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2CE8EC87" w14:textId="3FC5EBBB" w:rsidR="002F4210" w:rsidRPr="002F4210" w:rsidRDefault="002F4210" w:rsidP="002F4210">
      <w:pPr>
        <w:pStyle w:val="Kop1"/>
        <w:jc w:val="both"/>
        <w:rPr>
          <w:rFonts w:ascii="Calibri" w:eastAsia="Arial" w:hAnsi="Calibri"/>
          <w:b/>
        </w:rPr>
      </w:pPr>
      <w:r w:rsidRPr="00F576DE">
        <w:rPr>
          <w:rFonts w:ascii="Calibri" w:eastAsia="Arial" w:hAnsi="Calibri"/>
        </w:rPr>
        <w:t xml:space="preserve">Privacyreglement – NFG </w:t>
      </w:r>
      <w:r>
        <w:rPr>
          <w:rFonts w:ascii="Calibri" w:eastAsia="Arial" w:hAnsi="Calibri"/>
        </w:rPr>
        <w:t>hulpverlener</w:t>
      </w:r>
    </w:p>
    <w:p w14:paraId="7EC6C317" w14:textId="77777777" w:rsidR="002F4210" w:rsidRPr="00F576DE" w:rsidRDefault="002F4210" w:rsidP="002F4210">
      <w:pPr>
        <w:rPr>
          <w:color w:val="808080" w:themeColor="background1" w:themeShade="80"/>
        </w:rPr>
      </w:pPr>
      <w:r w:rsidRPr="00F576DE">
        <w:rPr>
          <w:color w:val="808080" w:themeColor="background1" w:themeShade="80"/>
        </w:rPr>
        <w:t xml:space="preserve">Versie: </w:t>
      </w:r>
      <w:r>
        <w:rPr>
          <w:color w:val="808080" w:themeColor="background1" w:themeShade="80"/>
        </w:rPr>
        <w:t>20220826</w:t>
      </w:r>
    </w:p>
    <w:p w14:paraId="2A375792" w14:textId="77777777" w:rsidR="002F4210" w:rsidRDefault="002F4210" w:rsidP="002F4210">
      <w:pPr>
        <w:jc w:val="both"/>
      </w:pPr>
    </w:p>
    <w:p w14:paraId="28274C97" w14:textId="77777777" w:rsidR="002F4210" w:rsidRPr="00F576DE" w:rsidRDefault="002F4210" w:rsidP="002F4210">
      <w:pPr>
        <w:jc w:val="both"/>
      </w:pPr>
    </w:p>
    <w:p w14:paraId="06B1FA73" w14:textId="77777777" w:rsidR="002F4210" w:rsidRPr="00F576DE" w:rsidRDefault="002F4210" w:rsidP="002F4210">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74E1CD17"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1585D7DB" w14:textId="6EE1D18F"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Pr>
          <w:rFonts w:ascii="Calibri" w:eastAsia="Arial" w:hAnsi="Calibri" w:cs="Calibri"/>
          <w:sz w:val="22"/>
          <w:szCs w:val="22"/>
        </w:rPr>
        <w:t>hulpverlener,</w:t>
      </w:r>
      <w:r>
        <w:rPr>
          <w:rFonts w:ascii="Calibri" w:eastAsia="Arial" w:hAnsi="Calibri" w:cs="Calibri"/>
          <w:sz w:val="22"/>
          <w:szCs w:val="22"/>
        </w:rPr>
        <w:t xml:space="preserve"> </w:t>
      </w:r>
      <w:r w:rsidRPr="002F4210">
        <w:rPr>
          <w:rFonts w:ascii="Calibri" w:eastAsia="Arial" w:hAnsi="Calibri" w:cs="Calibri"/>
          <w:b/>
          <w:bCs/>
          <w:sz w:val="22"/>
          <w:szCs w:val="22"/>
        </w:rPr>
        <w:t>Alet Stenveld</w:t>
      </w:r>
      <w:r w:rsidRPr="00770D65">
        <w:rPr>
          <w:rFonts w:ascii="Calibri" w:eastAsia="Arial" w:hAnsi="Calibri" w:cs="Calibri"/>
          <w:sz w:val="22"/>
          <w:szCs w:val="22"/>
        </w:rPr>
        <w:t xml:space="preserve"> handelend onder</w:t>
      </w:r>
      <w:r>
        <w:rPr>
          <w:rFonts w:ascii="Calibri" w:eastAsia="Arial" w:hAnsi="Calibri" w:cs="Calibri"/>
          <w:sz w:val="22"/>
          <w:szCs w:val="22"/>
        </w:rPr>
        <w:t xml:space="preserve"> </w:t>
      </w:r>
      <w:r w:rsidRPr="002F4210">
        <w:rPr>
          <w:rFonts w:ascii="Calibri" w:eastAsia="Arial" w:hAnsi="Calibri" w:cs="Calibri"/>
          <w:b/>
          <w:bCs/>
          <w:sz w:val="22"/>
          <w:szCs w:val="22"/>
        </w:rPr>
        <w:t>Alet Stenveld Psychomotorische Therapie</w:t>
      </w:r>
      <w:r w:rsidRPr="00770D65">
        <w:rPr>
          <w:rFonts w:ascii="Calibri" w:eastAsia="Arial" w:hAnsi="Calibri" w:cs="Calibri"/>
          <w:sz w:val="22"/>
          <w:szCs w:val="22"/>
        </w:rPr>
        <w:t xml:space="preserve"> , Kvk nummer: </w:t>
      </w:r>
      <w:r w:rsidRPr="002F4210">
        <w:rPr>
          <w:rFonts w:ascii="Calibri" w:eastAsia="Arial" w:hAnsi="Calibri" w:cs="Calibri"/>
          <w:b/>
          <w:bCs/>
          <w:sz w:val="22"/>
          <w:szCs w:val="22"/>
        </w:rPr>
        <w:t>74340468</w:t>
      </w:r>
      <w:r w:rsidRPr="00770D65">
        <w:rPr>
          <w:rFonts w:ascii="Calibri" w:eastAsia="Arial" w:hAnsi="Calibri" w:cs="Calibri"/>
          <w:sz w:val="22"/>
          <w:szCs w:val="22"/>
        </w:rPr>
        <w:t xml:space="preserve">, te </w:t>
      </w:r>
      <w:r>
        <w:rPr>
          <w:rFonts w:ascii="Calibri" w:eastAsia="Arial" w:hAnsi="Calibri" w:cs="Calibri"/>
          <w:b/>
          <w:bCs/>
          <w:sz w:val="22"/>
          <w:szCs w:val="22"/>
        </w:rPr>
        <w:t>Nijstukken 60, 9407 KB Assen</w:t>
      </w:r>
    </w:p>
    <w:p w14:paraId="4AB6A0A2"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Pr="00770D65">
        <w:rPr>
          <w:rFonts w:ascii="Calibri" w:eastAsia="Arial" w:hAnsi="Calibri" w:cs="Calibri"/>
          <w:sz w:val="22"/>
          <w:szCs w:val="22"/>
        </w:rPr>
        <w:t>e wet: de Wet bescherming persoonsgegevens en vanaf 25 mei 2018 de Algemene Verordening Gegevensbescherming (AVG);</w:t>
      </w:r>
    </w:p>
    <w:p w14:paraId="5B3D49E8"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Pr="00770D65">
        <w:rPr>
          <w:rFonts w:ascii="Calibri" w:eastAsia="Arial" w:hAnsi="Calibri" w:cs="Calibri"/>
          <w:sz w:val="22"/>
          <w:szCs w:val="22"/>
        </w:rPr>
        <w:t>ersoonsgegeven: elk gegeven over een geïdentificeerde of identificeerbare natuurlijke persoon;</w:t>
      </w:r>
    </w:p>
    <w:p w14:paraId="59492810"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6692E565"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2C775000"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7844D096"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Pr="00770D65">
        <w:rPr>
          <w:rFonts w:ascii="Calibri" w:eastAsia="Arial" w:hAnsi="Calibri" w:cs="Calibri"/>
          <w:sz w:val="22"/>
          <w:szCs w:val="22"/>
        </w:rPr>
        <w:t>ewerker: degene die ten behoeve van de verantwoordelijke persoonsgegevens verwerkt, zonder aan zijn rechtstreekse gezag te zijn onderworpen;</w:t>
      </w:r>
    </w:p>
    <w:p w14:paraId="0302FA5D"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Pr="00770D65">
        <w:rPr>
          <w:rFonts w:ascii="Calibri" w:eastAsia="Arial" w:hAnsi="Calibri" w:cs="Calibri"/>
          <w:sz w:val="22"/>
          <w:szCs w:val="22"/>
        </w:rPr>
        <w:t>etrokkene: degene op wie een persoonsgegeven betrekking heeft;</w:t>
      </w:r>
    </w:p>
    <w:p w14:paraId="244B7C9B"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7EF81056"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O</w:t>
      </w:r>
      <w:r w:rsidRPr="00770D65">
        <w:rPr>
          <w:rFonts w:ascii="Calibri" w:eastAsia="Arial" w:hAnsi="Calibri" w:cs="Calibri"/>
          <w:sz w:val="22"/>
          <w:szCs w:val="22"/>
        </w:rPr>
        <w:t>ntvanger: degene aan wie de persoonsgegevens worden verstrekt;</w:t>
      </w:r>
    </w:p>
    <w:p w14:paraId="0D97B5C5"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T</w:t>
      </w:r>
      <w:r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10250A3B"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Pr="00770D65">
        <w:rPr>
          <w:rFonts w:ascii="Calibri" w:eastAsia="Arial" w:hAnsi="Calibri" w:cs="Calibri"/>
          <w:sz w:val="22"/>
          <w:szCs w:val="22"/>
        </w:rPr>
        <w:t>erstrekken van persoonsgegevens: het bekend maken of ter beschikking stellen van persoonsgegevens;</w:t>
      </w:r>
    </w:p>
    <w:p w14:paraId="78062DBB" w14:textId="77777777" w:rsidR="002F4210" w:rsidRPr="00770D65" w:rsidRDefault="002F4210" w:rsidP="002F4210">
      <w:pPr>
        <w:pStyle w:val="Style"/>
        <w:numPr>
          <w:ilvl w:val="0"/>
          <w:numId w:val="1"/>
        </w:numPr>
        <w:spacing w:after="300" w:line="0" w:lineRule="atLeast"/>
        <w:jc w:val="both"/>
        <w:textAlignment w:val="baseline"/>
        <w:rPr>
          <w:rFonts w:ascii="Calibri" w:hAnsi="Calibri" w:cs="Calibri"/>
          <w:sz w:val="22"/>
          <w:szCs w:val="22"/>
        </w:rPr>
        <w:sectPr w:rsidR="002F4210" w:rsidRPr="00770D65" w:rsidSect="002F4210">
          <w:headerReference w:type="default" r:id="rId8"/>
          <w:pgSz w:w="11900" w:h="16840"/>
          <w:pgMar w:top="1134" w:right="1418" w:bottom="1134" w:left="1418" w:header="708" w:footer="708" w:gutter="0"/>
          <w:cols w:space="708"/>
          <w:docGrid w:linePitch="299"/>
        </w:sectPr>
      </w:pPr>
      <w:r>
        <w:rPr>
          <w:rFonts w:ascii="Calibri" w:eastAsia="Arial" w:hAnsi="Calibri" w:cs="Calibri"/>
          <w:sz w:val="22"/>
          <w:szCs w:val="22"/>
        </w:rPr>
        <w:t>V</w:t>
      </w:r>
      <w:r w:rsidRPr="00770D65">
        <w:rPr>
          <w:rFonts w:ascii="Calibri" w:eastAsia="Arial" w:hAnsi="Calibri" w:cs="Calibri"/>
          <w:sz w:val="22"/>
          <w:szCs w:val="22"/>
        </w:rPr>
        <w:t>erzamelen van persoonsgegevens: het verkrijgen van persoonsgegevens.</w:t>
      </w:r>
    </w:p>
    <w:p w14:paraId="201556E5" w14:textId="77777777" w:rsidR="002F4210" w:rsidRPr="00F576DE" w:rsidRDefault="002F4210" w:rsidP="002F4210">
      <w:pPr>
        <w:pStyle w:val="Kop3"/>
      </w:pPr>
      <w:r w:rsidRPr="00F576DE">
        <w:rPr>
          <w:rFonts w:eastAsia="Arial"/>
        </w:rPr>
        <w:t>2. Bereik</w:t>
      </w:r>
    </w:p>
    <w:p w14:paraId="6DB361AF" w14:textId="77777777" w:rsidR="002F4210" w:rsidRPr="00770D65" w:rsidRDefault="002F4210" w:rsidP="002F4210">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15B77641" w14:textId="77777777" w:rsidR="002F4210" w:rsidRPr="00770D65" w:rsidRDefault="002F4210" w:rsidP="002F4210">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A4062DF" w14:textId="77777777" w:rsidR="002F4210" w:rsidRPr="00F576DE" w:rsidRDefault="002F4210" w:rsidP="002F4210">
      <w:pPr>
        <w:pStyle w:val="Kop3"/>
        <w:jc w:val="both"/>
      </w:pPr>
      <w:r w:rsidRPr="00F576DE">
        <w:t xml:space="preserve">3. </w:t>
      </w:r>
      <w:r w:rsidRPr="00F576DE">
        <w:rPr>
          <w:rFonts w:eastAsia="Arial"/>
        </w:rPr>
        <w:t>Doel</w:t>
      </w:r>
    </w:p>
    <w:p w14:paraId="531DD4E2" w14:textId="77777777" w:rsidR="002F4210" w:rsidRPr="00770D65" w:rsidRDefault="002F4210" w:rsidP="002F4210">
      <w:pPr>
        <w:pStyle w:val="Style"/>
        <w:numPr>
          <w:ilvl w:val="0"/>
          <w:numId w:val="3"/>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A7CD411" w14:textId="77777777" w:rsidR="002F4210" w:rsidRPr="00770D65" w:rsidRDefault="002F4210" w:rsidP="002F4210">
      <w:pPr>
        <w:pStyle w:val="Style"/>
        <w:numPr>
          <w:ilvl w:val="0"/>
          <w:numId w:val="3"/>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61E07494" w14:textId="77777777" w:rsidR="002F4210" w:rsidRPr="00F576DE" w:rsidRDefault="002F4210" w:rsidP="002F4210">
      <w:pPr>
        <w:pStyle w:val="Kop3"/>
        <w:jc w:val="both"/>
      </w:pPr>
      <w:r w:rsidRPr="00F576DE">
        <w:rPr>
          <w:rFonts w:eastAsia="Arial"/>
        </w:rPr>
        <w:t>4. Vertegenwoordiging betrokkene</w:t>
      </w:r>
    </w:p>
    <w:p w14:paraId="7AE53AE3" w14:textId="77777777" w:rsidR="002F4210" w:rsidRPr="00770D65" w:rsidRDefault="002F4210" w:rsidP="002F4210">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47111099" w14:textId="77777777" w:rsidR="002F4210" w:rsidRPr="00770D65" w:rsidRDefault="002F4210" w:rsidP="002F4210">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74B69A6A" w14:textId="77777777" w:rsidR="002F4210" w:rsidRPr="00F576DE" w:rsidRDefault="002F4210" w:rsidP="002F4210">
      <w:pPr>
        <w:pStyle w:val="Kop3"/>
        <w:jc w:val="both"/>
      </w:pPr>
      <w:r w:rsidRPr="00F576DE">
        <w:rPr>
          <w:rFonts w:eastAsia="Arial"/>
        </w:rPr>
        <w:t>5. Verantwoordelijkheid voor het beheer en aansprakelijkheid</w:t>
      </w:r>
    </w:p>
    <w:p w14:paraId="1C4ED6BC" w14:textId="77777777" w:rsidR="002F4210" w:rsidRPr="00770D65" w:rsidRDefault="002F4210" w:rsidP="002F4210">
      <w:pPr>
        <w:pStyle w:val="Style"/>
        <w:spacing w:before="300" w:after="300" w:line="0" w:lineRule="atLeast"/>
        <w:textAlignment w:val="baseline"/>
        <w:rPr>
          <w:rFonts w:ascii="Calibri" w:hAnsi="Calibri" w:cs="Calibri"/>
          <w:sz w:val="22"/>
          <w:szCs w:val="22"/>
        </w:rPr>
        <w:sectPr w:rsidR="002F4210" w:rsidRPr="00770D65" w:rsidSect="002F4210">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Pr>
          <w:rFonts w:ascii="Calibri" w:eastAsia="Arial" w:hAnsi="Calibri" w:cs="Calibri"/>
          <w:sz w:val="22"/>
          <w:szCs w:val="22"/>
        </w:rPr>
        <w:t>de</w:t>
      </w:r>
      <w:r w:rsidRPr="00770D65">
        <w:rPr>
          <w:rFonts w:ascii="Calibri" w:eastAsia="Arial" w:hAnsi="Calibri" w:cs="Calibri"/>
          <w:sz w:val="22"/>
          <w:szCs w:val="22"/>
        </w:rPr>
        <w:t xml:space="preserve"> </w:t>
      </w:r>
      <w:r>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1790B873"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2. De verantwoordelijke draagt er zorg voor dat er passende technische en organisatorische maatregelen worden uitgevoerd ter beveiliging tegen enig verlies of enige vorm van onrechtmatige verwerking van gegevens.</w:t>
      </w:r>
    </w:p>
    <w:p w14:paraId="2600D890"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0980DC6A" w14:textId="77777777" w:rsidR="002F4210" w:rsidRPr="00770D65" w:rsidRDefault="002F4210" w:rsidP="002F4210">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2F9488A7" w14:textId="77777777" w:rsidR="002F4210" w:rsidRPr="00F576DE" w:rsidRDefault="002F4210" w:rsidP="002F4210">
      <w:pPr>
        <w:pStyle w:val="Kop3"/>
        <w:jc w:val="both"/>
      </w:pPr>
      <w:r w:rsidRPr="00F576DE">
        <w:rPr>
          <w:rFonts w:eastAsia="Arial"/>
        </w:rPr>
        <w:t>6. Rechtmatige verwerking</w:t>
      </w:r>
    </w:p>
    <w:p w14:paraId="704B46B5" w14:textId="77777777" w:rsidR="002F4210" w:rsidRPr="00770D65" w:rsidRDefault="002F4210" w:rsidP="002F4210">
      <w:pPr>
        <w:pStyle w:val="Style"/>
        <w:numPr>
          <w:ilvl w:val="0"/>
          <w:numId w:val="5"/>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12E47801" w14:textId="77777777" w:rsidR="002F4210" w:rsidRPr="00770D65" w:rsidRDefault="002F4210" w:rsidP="002F4210">
      <w:pPr>
        <w:pStyle w:val="Style"/>
        <w:numPr>
          <w:ilvl w:val="0"/>
          <w:numId w:val="5"/>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61DC87B7" w14:textId="77777777" w:rsidR="002F4210" w:rsidRPr="00770D65" w:rsidRDefault="002F4210" w:rsidP="002F4210">
      <w:pPr>
        <w:pStyle w:val="Style"/>
        <w:numPr>
          <w:ilvl w:val="0"/>
          <w:numId w:val="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644F7103" w14:textId="77777777" w:rsidR="002F4210" w:rsidRPr="00770D65" w:rsidRDefault="002F4210" w:rsidP="002F4210">
      <w:pPr>
        <w:pStyle w:val="Style"/>
        <w:numPr>
          <w:ilvl w:val="0"/>
          <w:numId w:val="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56AF71C1" w14:textId="77777777" w:rsidR="002F4210" w:rsidRPr="00770D65" w:rsidRDefault="002F4210" w:rsidP="002F4210">
      <w:pPr>
        <w:pStyle w:val="Style"/>
        <w:numPr>
          <w:ilvl w:val="1"/>
          <w:numId w:val="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23ABE802" w14:textId="77777777" w:rsidR="002F4210" w:rsidRPr="00770D65" w:rsidRDefault="002F4210" w:rsidP="002F4210">
      <w:pPr>
        <w:pStyle w:val="Style"/>
        <w:numPr>
          <w:ilvl w:val="1"/>
          <w:numId w:val="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14F067FA" w14:textId="77777777" w:rsidR="002F4210" w:rsidRPr="00770D65" w:rsidRDefault="002F4210" w:rsidP="002F4210">
      <w:pPr>
        <w:pStyle w:val="Style"/>
        <w:numPr>
          <w:ilvl w:val="1"/>
          <w:numId w:val="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65D18DBA" w14:textId="77777777" w:rsidR="002F4210" w:rsidRPr="00770D65" w:rsidRDefault="002F4210" w:rsidP="002F4210">
      <w:pPr>
        <w:pStyle w:val="Style"/>
        <w:numPr>
          <w:ilvl w:val="1"/>
          <w:numId w:val="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3370358" w14:textId="77777777" w:rsidR="002F4210" w:rsidRPr="00770D65" w:rsidRDefault="002F4210" w:rsidP="002F4210">
      <w:pPr>
        <w:pStyle w:val="Style"/>
        <w:numPr>
          <w:ilvl w:val="1"/>
          <w:numId w:val="1"/>
        </w:numPr>
        <w:spacing w:after="300" w:line="0" w:lineRule="atLeast"/>
        <w:jc w:val="both"/>
        <w:textAlignment w:val="baseline"/>
        <w:rPr>
          <w:rFonts w:ascii="Calibri" w:hAnsi="Calibri" w:cs="Calibri"/>
          <w:sz w:val="22"/>
          <w:szCs w:val="22"/>
        </w:rPr>
        <w:sectPr w:rsidR="002F4210" w:rsidRPr="00770D65" w:rsidSect="002F4210">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60881A96" w14:textId="77777777" w:rsidR="002F4210" w:rsidRPr="00770D65" w:rsidRDefault="002F4210" w:rsidP="002F4210">
      <w:pPr>
        <w:pStyle w:val="Style"/>
        <w:numPr>
          <w:ilvl w:val="0"/>
          <w:numId w:val="5"/>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6070E19A" w14:textId="77777777" w:rsidR="002F4210" w:rsidRPr="00770D65" w:rsidRDefault="002F4210" w:rsidP="002F4210">
      <w:pPr>
        <w:pStyle w:val="Style"/>
        <w:numPr>
          <w:ilvl w:val="0"/>
          <w:numId w:val="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Ieder die handelt onder het gezag van de verantwoordelijke of van de bewerker - en ook de bewerker zelf - verwerkt alleen persoonsgegevens in opdracht van de verantwoordelijke, </w:t>
      </w:r>
      <w:r w:rsidRPr="00770D65">
        <w:rPr>
          <w:rFonts w:ascii="Calibri" w:eastAsia="Arial" w:hAnsi="Calibri" w:cs="Calibri"/>
          <w:sz w:val="22"/>
          <w:szCs w:val="22"/>
        </w:rPr>
        <w:lastRenderedPageBreak/>
        <w:t>behalve in geval van afwijkende wettelijke verplichtingen.</w:t>
      </w:r>
    </w:p>
    <w:p w14:paraId="658BCD79" w14:textId="77777777" w:rsidR="002F4210" w:rsidRPr="00770D65" w:rsidRDefault="002F4210" w:rsidP="002F4210">
      <w:pPr>
        <w:pStyle w:val="Style"/>
        <w:numPr>
          <w:ilvl w:val="0"/>
          <w:numId w:val="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F5696D0" w14:textId="77777777" w:rsidR="002F4210" w:rsidRPr="00F576DE" w:rsidRDefault="002F4210" w:rsidP="002F4210">
      <w:pPr>
        <w:pStyle w:val="Kop3"/>
        <w:jc w:val="both"/>
      </w:pPr>
      <w:r w:rsidRPr="00F576DE">
        <w:rPr>
          <w:rFonts w:eastAsia="Arial"/>
        </w:rPr>
        <w:t>7. Verwerking van persoonsgegevens</w:t>
      </w:r>
    </w:p>
    <w:p w14:paraId="77E48D10" w14:textId="77777777" w:rsidR="002F4210" w:rsidRPr="00770D65" w:rsidRDefault="002F4210" w:rsidP="002F4210">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1604A769" w14:textId="77777777" w:rsidR="002F4210" w:rsidRPr="00770D65" w:rsidRDefault="002F4210" w:rsidP="002F4210">
      <w:pPr>
        <w:pStyle w:val="Style"/>
        <w:numPr>
          <w:ilvl w:val="0"/>
          <w:numId w:val="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4B971FB7" w14:textId="77777777" w:rsidR="002F4210" w:rsidRPr="00770D65" w:rsidRDefault="002F4210" w:rsidP="002F4210">
      <w:pPr>
        <w:pStyle w:val="Style"/>
        <w:numPr>
          <w:ilvl w:val="0"/>
          <w:numId w:val="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7FA88EA3" w14:textId="77777777" w:rsidR="002F4210" w:rsidRPr="00770D65" w:rsidRDefault="002F4210" w:rsidP="002F4210">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0074F748" w14:textId="77777777" w:rsidR="002F4210" w:rsidRPr="00770D65" w:rsidRDefault="002F4210" w:rsidP="002F4210">
      <w:pPr>
        <w:pStyle w:val="Style"/>
        <w:numPr>
          <w:ilvl w:val="0"/>
          <w:numId w:val="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223F4692" w14:textId="77777777" w:rsidR="002F4210" w:rsidRPr="00770D65" w:rsidRDefault="002F4210" w:rsidP="002F4210">
      <w:pPr>
        <w:pStyle w:val="Style"/>
        <w:numPr>
          <w:ilvl w:val="0"/>
          <w:numId w:val="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70831878" w14:textId="77777777" w:rsidR="002F4210" w:rsidRPr="00770D65" w:rsidRDefault="002F4210" w:rsidP="002F4210">
      <w:pPr>
        <w:pStyle w:val="Style"/>
        <w:numPr>
          <w:ilvl w:val="0"/>
          <w:numId w:val="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704E993B" w14:textId="77777777" w:rsidR="002F4210" w:rsidRPr="00770D65" w:rsidRDefault="002F4210" w:rsidP="002F4210">
      <w:pPr>
        <w:pStyle w:val="Style"/>
        <w:numPr>
          <w:ilvl w:val="0"/>
          <w:numId w:val="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125968BE" w14:textId="77777777" w:rsidR="002F4210" w:rsidRPr="00770D65" w:rsidRDefault="002F4210" w:rsidP="002F4210">
      <w:pPr>
        <w:pStyle w:val="Style"/>
        <w:numPr>
          <w:ilvl w:val="0"/>
          <w:numId w:val="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0B1401B1" w14:textId="77777777" w:rsidR="002F4210" w:rsidRPr="00770D65" w:rsidRDefault="002F4210" w:rsidP="002F4210">
      <w:pPr>
        <w:pStyle w:val="Style"/>
        <w:numPr>
          <w:ilvl w:val="0"/>
          <w:numId w:val="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19918D6A" w14:textId="77777777" w:rsidR="002F4210" w:rsidRPr="00F576DE" w:rsidRDefault="002F4210" w:rsidP="002F4210">
      <w:pPr>
        <w:pStyle w:val="Style"/>
        <w:spacing w:line="1" w:lineRule="atLeast"/>
        <w:jc w:val="both"/>
        <w:rPr>
          <w:rFonts w:ascii="Calibri" w:hAnsi="Calibri" w:cs="Calibri"/>
        </w:rPr>
        <w:sectPr w:rsidR="002F4210" w:rsidRPr="00F576DE" w:rsidSect="002F4210">
          <w:type w:val="continuous"/>
          <w:pgSz w:w="11900" w:h="16840"/>
          <w:pgMar w:top="1134" w:right="1418" w:bottom="1134" w:left="1418" w:header="708" w:footer="708" w:gutter="0"/>
          <w:cols w:space="708"/>
          <w:docGrid w:linePitch="299"/>
        </w:sectPr>
      </w:pPr>
    </w:p>
    <w:p w14:paraId="7FEAD221" w14:textId="77777777" w:rsidR="002F4210" w:rsidRPr="00F576DE" w:rsidRDefault="002F4210" w:rsidP="002F4210">
      <w:pPr>
        <w:pStyle w:val="Kop3"/>
        <w:jc w:val="both"/>
      </w:pPr>
      <w:r w:rsidRPr="00F576DE">
        <w:rPr>
          <w:rFonts w:eastAsia="Arial"/>
        </w:rPr>
        <w:t>8. Bijzondere persoonsgegevens</w:t>
      </w:r>
    </w:p>
    <w:p w14:paraId="6E8C25C9" w14:textId="77777777" w:rsidR="002F4210" w:rsidRPr="00770D65" w:rsidRDefault="002F4210" w:rsidP="002F4210">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11927C25" w14:textId="77777777" w:rsidR="002F4210" w:rsidRPr="00770D65" w:rsidRDefault="002F4210" w:rsidP="002F4210">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Het in het vorige lid bedoelde verbod geldt, onverminderd het bepaalde in de artikelen 17 tot en met 22 van de wet, niet voor zover er sprake is van een uitzondering zoals bedoeld in artikel 23 van de wet.</w:t>
      </w:r>
    </w:p>
    <w:p w14:paraId="3BB14F1D" w14:textId="77777777" w:rsidR="002F4210" w:rsidRPr="00F576DE" w:rsidRDefault="002F4210" w:rsidP="002F4210">
      <w:pPr>
        <w:pStyle w:val="Kop3"/>
        <w:jc w:val="both"/>
      </w:pPr>
      <w:r w:rsidRPr="00F576DE">
        <w:rPr>
          <w:rFonts w:eastAsia="Arial"/>
        </w:rPr>
        <w:t>9. Gegevensverwerving</w:t>
      </w:r>
    </w:p>
    <w:p w14:paraId="1C34E3CE"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4140844" w14:textId="77777777" w:rsidR="002F4210" w:rsidRPr="00770D65" w:rsidRDefault="002F4210" w:rsidP="002F4210">
      <w:pPr>
        <w:pStyle w:val="Style"/>
        <w:numPr>
          <w:ilvl w:val="0"/>
          <w:numId w:val="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7F8DD58B"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7F462237"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409B8766" w14:textId="77777777" w:rsidR="002F4210" w:rsidRPr="00770D65" w:rsidRDefault="002F4210" w:rsidP="002F4210">
      <w:pPr>
        <w:pStyle w:val="Style"/>
        <w:numPr>
          <w:ilvl w:val="0"/>
          <w:numId w:val="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29A631CB" w14:textId="77777777" w:rsidR="002F4210" w:rsidRPr="00770D65" w:rsidRDefault="002F4210" w:rsidP="002F4210">
      <w:pPr>
        <w:pStyle w:val="Style"/>
        <w:numPr>
          <w:ilvl w:val="0"/>
          <w:numId w:val="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67D0F523" w14:textId="77777777" w:rsidR="002F4210" w:rsidRPr="00770D65" w:rsidRDefault="002F4210" w:rsidP="002F4210">
      <w:pPr>
        <w:pStyle w:val="Style"/>
        <w:numPr>
          <w:ilvl w:val="0"/>
          <w:numId w:val="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565928FD" w14:textId="77777777" w:rsidR="002F4210" w:rsidRPr="00FF2FC1" w:rsidRDefault="002F4210" w:rsidP="002F4210">
      <w:pPr>
        <w:pStyle w:val="Style"/>
        <w:numPr>
          <w:ilvl w:val="0"/>
          <w:numId w:val="10"/>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 gegevens zijn bestemd</w:t>
      </w:r>
      <w:r>
        <w:rPr>
          <w:rFonts w:ascii="Calibri" w:eastAsia="Arial" w:hAnsi="Calibri" w:cs="Calibri"/>
          <w:sz w:val="22"/>
          <w:szCs w:val="22"/>
        </w:rPr>
        <w:t>;</w:t>
      </w:r>
    </w:p>
    <w:p w14:paraId="3586539E" w14:textId="77777777" w:rsidR="002F4210" w:rsidRPr="00770D65" w:rsidRDefault="002F4210" w:rsidP="002F4210">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D42A8D7" w14:textId="77777777" w:rsidR="002F4210" w:rsidRPr="00FF2FC1" w:rsidRDefault="002F4210" w:rsidP="002F4210">
      <w:pPr>
        <w:pStyle w:val="Style"/>
        <w:numPr>
          <w:ilvl w:val="0"/>
          <w:numId w:val="10"/>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 xml:space="preserve">het moment dat de verantwoordelijke de gegevens vastlegt of </w:t>
      </w:r>
    </w:p>
    <w:p w14:paraId="01543526" w14:textId="77777777" w:rsidR="002F4210" w:rsidRPr="00FF2FC1" w:rsidRDefault="002F4210" w:rsidP="002F4210">
      <w:pPr>
        <w:pStyle w:val="Style"/>
        <w:numPr>
          <w:ilvl w:val="0"/>
          <w:numId w:val="10"/>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16879BCB" w14:textId="77777777" w:rsidR="002F4210" w:rsidRPr="00770D65" w:rsidRDefault="002F4210" w:rsidP="002F4210">
      <w:pPr>
        <w:pStyle w:val="Style"/>
        <w:numPr>
          <w:ilvl w:val="0"/>
          <w:numId w:val="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6B707BEF" w14:textId="77777777" w:rsidR="002F4210" w:rsidRPr="00770D65" w:rsidRDefault="002F4210" w:rsidP="002F4210">
      <w:pPr>
        <w:pStyle w:val="Style"/>
        <w:numPr>
          <w:ilvl w:val="0"/>
          <w:numId w:val="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554F6636" w14:textId="77777777" w:rsidR="002F4210" w:rsidRPr="00770D65" w:rsidRDefault="002F4210" w:rsidP="002F4210">
      <w:pPr>
        <w:pStyle w:val="Style"/>
        <w:numPr>
          <w:ilvl w:val="0"/>
          <w:numId w:val="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Pr>
          <w:rFonts w:ascii="Calibri" w:eastAsia="Arial" w:hAnsi="Calibri" w:cs="Calibri"/>
          <w:sz w:val="22"/>
          <w:szCs w:val="22"/>
        </w:rPr>
        <w:t xml:space="preserve"> heeft geleid</w:t>
      </w:r>
      <w:r w:rsidRPr="00770D65">
        <w:rPr>
          <w:rFonts w:ascii="Calibri" w:eastAsia="Arial" w:hAnsi="Calibri" w:cs="Calibri"/>
          <w:sz w:val="22"/>
          <w:szCs w:val="22"/>
        </w:rPr>
        <w:t>.</w:t>
      </w:r>
    </w:p>
    <w:p w14:paraId="62111AE1" w14:textId="77777777" w:rsidR="002F4210" w:rsidRPr="00F576DE" w:rsidRDefault="002F4210" w:rsidP="002F4210">
      <w:pPr>
        <w:pStyle w:val="Kop3"/>
        <w:jc w:val="both"/>
      </w:pPr>
      <w:r w:rsidRPr="00F576DE">
        <w:rPr>
          <w:rFonts w:eastAsia="Arial"/>
        </w:rPr>
        <w:lastRenderedPageBreak/>
        <w:t>10. Recht op inzage</w:t>
      </w:r>
    </w:p>
    <w:p w14:paraId="45410DD8" w14:textId="77777777" w:rsidR="002F4210" w:rsidRPr="00770D65" w:rsidRDefault="002F4210" w:rsidP="002F4210">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6BBCE4B8" w14:textId="77777777" w:rsidR="002F4210" w:rsidRPr="00770D65" w:rsidRDefault="002F4210" w:rsidP="002F4210">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een ieder op diens verzoek - zo spoedig mogelijk maar uiterlijk binnen vier weken na ontvangst van het verzoek - schriftelijk mee of persoonsgegevens worden verwerkt die hem betreffen.</w:t>
      </w:r>
    </w:p>
    <w:p w14:paraId="489F4B19" w14:textId="77777777" w:rsidR="002F4210" w:rsidRPr="00770D65" w:rsidRDefault="002F4210" w:rsidP="002F4210">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2210D96C" w14:textId="77777777" w:rsidR="002F4210" w:rsidRPr="00770D65" w:rsidRDefault="002F4210" w:rsidP="002F4210">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7B71C7D1" w14:textId="77777777" w:rsidR="002F4210" w:rsidRPr="00770D65" w:rsidRDefault="002F4210" w:rsidP="002F4210">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570B96FC" w14:textId="77777777" w:rsidR="002F4210" w:rsidRPr="00770D65" w:rsidRDefault="002F4210" w:rsidP="002F4210">
      <w:pPr>
        <w:pStyle w:val="Style"/>
        <w:numPr>
          <w:ilvl w:val="0"/>
          <w:numId w:val="1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72AC1756" w14:textId="77777777" w:rsidR="002F4210" w:rsidRPr="00770D65" w:rsidRDefault="002F4210" w:rsidP="002F4210">
      <w:pPr>
        <w:pStyle w:val="Style"/>
        <w:numPr>
          <w:ilvl w:val="0"/>
          <w:numId w:val="1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4F083D9F" w14:textId="77777777" w:rsidR="002F4210" w:rsidRPr="00F576DE" w:rsidRDefault="002F4210" w:rsidP="002F4210">
      <w:pPr>
        <w:pStyle w:val="Kop3"/>
        <w:jc w:val="both"/>
      </w:pPr>
      <w:r w:rsidRPr="00F576DE">
        <w:rPr>
          <w:rFonts w:eastAsia="Arial"/>
        </w:rPr>
        <w:t>11. Verstrekking van persoonsgegevens</w:t>
      </w:r>
    </w:p>
    <w:p w14:paraId="0A30CE83" w14:textId="77777777" w:rsidR="002F4210" w:rsidRPr="00770D65" w:rsidRDefault="002F4210" w:rsidP="002F4210">
      <w:pPr>
        <w:pStyle w:val="Style"/>
        <w:numPr>
          <w:ilvl w:val="0"/>
          <w:numId w:val="1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0D6F3196" w14:textId="77777777" w:rsidR="002F4210" w:rsidRPr="00770D65" w:rsidRDefault="002F4210" w:rsidP="002F4210">
      <w:pPr>
        <w:pStyle w:val="Style"/>
        <w:numPr>
          <w:ilvl w:val="0"/>
          <w:numId w:val="1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7DCE1198" w14:textId="77777777" w:rsidR="002F4210" w:rsidRPr="00F576DE" w:rsidRDefault="002F4210" w:rsidP="002F4210">
      <w:pPr>
        <w:pStyle w:val="Style"/>
        <w:spacing w:line="1" w:lineRule="atLeast"/>
        <w:jc w:val="both"/>
        <w:rPr>
          <w:rFonts w:ascii="Calibri" w:hAnsi="Calibri" w:cs="Calibri"/>
        </w:rPr>
        <w:sectPr w:rsidR="002F4210" w:rsidRPr="00F576DE" w:rsidSect="002F4210">
          <w:type w:val="continuous"/>
          <w:pgSz w:w="11900" w:h="16840"/>
          <w:pgMar w:top="1134" w:right="1418" w:bottom="1134" w:left="1418" w:header="708" w:footer="708" w:gutter="0"/>
          <w:cols w:space="708"/>
          <w:docGrid w:linePitch="299"/>
        </w:sectPr>
      </w:pPr>
    </w:p>
    <w:p w14:paraId="6585E6B5" w14:textId="77777777" w:rsidR="002F4210" w:rsidRPr="00F576DE" w:rsidRDefault="002F4210" w:rsidP="002F4210">
      <w:pPr>
        <w:pStyle w:val="Kop3"/>
        <w:jc w:val="both"/>
      </w:pPr>
      <w:r w:rsidRPr="00F576DE">
        <w:rPr>
          <w:rFonts w:eastAsia="Arial"/>
        </w:rPr>
        <w:t>12. Recht op correctie, aanvulling, verwijdering</w:t>
      </w:r>
    </w:p>
    <w:p w14:paraId="5CF09C92" w14:textId="77777777" w:rsidR="002F4210" w:rsidRPr="00770D65" w:rsidRDefault="002F4210" w:rsidP="002F4210">
      <w:pPr>
        <w:pStyle w:val="Style"/>
        <w:numPr>
          <w:ilvl w:val="0"/>
          <w:numId w:val="13"/>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15B37FAF" w14:textId="77777777" w:rsidR="002F4210" w:rsidRPr="00770D65" w:rsidRDefault="002F4210" w:rsidP="002F4210">
      <w:pPr>
        <w:pStyle w:val="Style"/>
        <w:numPr>
          <w:ilvl w:val="0"/>
          <w:numId w:val="13"/>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22360C9B" w14:textId="77777777" w:rsidR="002F4210" w:rsidRPr="00770D65" w:rsidRDefault="002F4210" w:rsidP="002F4210">
      <w:pPr>
        <w:pStyle w:val="Style"/>
        <w:numPr>
          <w:ilvl w:val="0"/>
          <w:numId w:val="13"/>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De verantwoordelijke draagt er zorg voor dat een beslissing tot verbetering, aanvulling, verwijdering en/of afscherming binnen 14 werkdagen, en wanneer dit redelijkerwijs niet mogelijk blijkt anders zo spoedig mogelijk nadien, wordt uitgevoerd.</w:t>
      </w:r>
    </w:p>
    <w:p w14:paraId="0E8E5A59" w14:textId="77777777" w:rsidR="002F4210" w:rsidRPr="00F576DE" w:rsidRDefault="002F4210" w:rsidP="002F4210">
      <w:pPr>
        <w:pStyle w:val="Kop3"/>
        <w:jc w:val="both"/>
      </w:pPr>
      <w:r w:rsidRPr="00F576DE">
        <w:rPr>
          <w:rFonts w:eastAsia="Arial"/>
        </w:rPr>
        <w:t>13. Bewaren van gegevens</w:t>
      </w:r>
    </w:p>
    <w:p w14:paraId="062CB91D" w14:textId="77777777" w:rsidR="002F4210" w:rsidRPr="00770D65" w:rsidRDefault="002F4210" w:rsidP="002F4210">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niet langer bewaard in een vorm die het mogelijk maakt de betrokkene te identificeren, dan noodzakelijk is voor de realisatie van de doelen waarvoor zij worden verzameld of vervolgens worden bewerkt.</w:t>
      </w:r>
    </w:p>
    <w:p w14:paraId="7CC64A86" w14:textId="77777777" w:rsidR="002F4210" w:rsidRPr="00770D65" w:rsidRDefault="002F4210" w:rsidP="002F4210">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5E25F156" w14:textId="77777777" w:rsidR="002F4210" w:rsidRPr="00770D65" w:rsidRDefault="002F4210" w:rsidP="002F4210">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in beginsel </w:t>
      </w:r>
      <w:r>
        <w:rPr>
          <w:rFonts w:ascii="Calibri" w:eastAsia="Arial" w:hAnsi="Calibri" w:cs="Calibri"/>
          <w:sz w:val="22"/>
          <w:szCs w:val="22"/>
        </w:rPr>
        <w:t>twintig jaar</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70A8576A" w14:textId="77777777" w:rsidR="002F4210" w:rsidRPr="00E27631" w:rsidRDefault="002F4210" w:rsidP="002F4210">
      <w:pPr>
        <w:pStyle w:val="Style"/>
        <w:numPr>
          <w:ilvl w:val="0"/>
          <w:numId w:val="14"/>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052E8249" w14:textId="77777777" w:rsidR="002F4210" w:rsidRPr="00770D65" w:rsidRDefault="002F4210" w:rsidP="002F4210">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termijn van drie maanden verwijderd.</w:t>
      </w:r>
    </w:p>
    <w:p w14:paraId="6448D8E6"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sectPr w:rsidR="002F4210" w:rsidRPr="00770D65" w:rsidSect="002F4210">
          <w:type w:val="continuous"/>
          <w:pgSz w:w="11900" w:h="16840"/>
          <w:pgMar w:top="1134" w:right="1418" w:bottom="1134" w:left="1418" w:header="708" w:footer="708" w:gutter="0"/>
          <w:cols w:space="708"/>
          <w:docGrid w:linePitch="299"/>
        </w:sectPr>
      </w:pPr>
    </w:p>
    <w:p w14:paraId="59B5DA1A"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Verwijdering blijft echter achterwege wanneer redelijkerwijs is aan te nemen dat</w:t>
      </w:r>
    </w:p>
    <w:p w14:paraId="307CFC86" w14:textId="77777777" w:rsidR="002F4210" w:rsidRPr="00770D65" w:rsidRDefault="002F4210" w:rsidP="002F4210">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45F07BCB" w14:textId="77777777" w:rsidR="002F4210" w:rsidRPr="00770D65" w:rsidRDefault="002F4210" w:rsidP="002F4210">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5C9EFCA" w14:textId="77777777" w:rsidR="002F4210" w:rsidRPr="00770D65" w:rsidRDefault="002F4210" w:rsidP="002F4210">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1F00F871" w14:textId="77777777" w:rsidR="002F4210" w:rsidRPr="00F576DE" w:rsidRDefault="002F4210" w:rsidP="002F4210">
      <w:pPr>
        <w:pStyle w:val="Kop3"/>
        <w:jc w:val="both"/>
      </w:pPr>
      <w:r>
        <w:t>14</w:t>
      </w:r>
      <w:r w:rsidRPr="00F576DE">
        <w:t xml:space="preserve">. </w:t>
      </w:r>
      <w:r w:rsidRPr="00F576DE">
        <w:rPr>
          <w:rFonts w:eastAsia="Arial"/>
        </w:rPr>
        <w:t>Klachten regeling</w:t>
      </w:r>
    </w:p>
    <w:p w14:paraId="0347DBA6" w14:textId="77777777" w:rsidR="002F4210" w:rsidRPr="00770D65" w:rsidRDefault="002F4210" w:rsidP="002F4210">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76C2258D" w14:textId="77777777" w:rsidR="002F4210" w:rsidRPr="00770D65" w:rsidRDefault="002F4210" w:rsidP="002F4210">
      <w:pPr>
        <w:pStyle w:val="Style"/>
        <w:numPr>
          <w:ilvl w:val="0"/>
          <w:numId w:val="10"/>
        </w:numPr>
        <w:spacing w:after="300" w:line="0" w:lineRule="atLeast"/>
        <w:textAlignment w:val="baseline"/>
        <w:rPr>
          <w:rFonts w:ascii="Calibri" w:hAnsi="Calibri" w:cs="Calibri"/>
          <w:sz w:val="22"/>
          <w:szCs w:val="22"/>
        </w:rPr>
        <w:sectPr w:rsidR="002F4210" w:rsidRPr="00770D65" w:rsidSect="002F4210">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Pr="00770D65">
        <w:rPr>
          <w:rFonts w:ascii="Calibri" w:hAnsi="Calibri" w:cs="Calibri"/>
          <w:sz w:val="22"/>
          <w:szCs w:val="22"/>
        </w:rPr>
        <w:t xml:space="preserve"> </w:t>
      </w:r>
      <w:r w:rsidRPr="00770D65">
        <w:rPr>
          <w:rFonts w:ascii="Calibri" w:eastAsia="Arial" w:hAnsi="Calibri" w:cs="Calibri"/>
          <w:sz w:val="22"/>
          <w:szCs w:val="22"/>
        </w:rPr>
        <w:t>onafhankelijke klachtenbehandeling of een dergelijk buiten de onderneming functionerend orhgaan waarbij de therpaeut zich heeft aangesloten;</w:t>
      </w:r>
    </w:p>
    <w:p w14:paraId="11277F8C" w14:textId="77777777" w:rsidR="002F4210" w:rsidRPr="00770D65" w:rsidRDefault="002F4210" w:rsidP="002F4210">
      <w:pPr>
        <w:pStyle w:val="Style"/>
        <w:numPr>
          <w:ilvl w:val="0"/>
          <w:numId w:val="1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354E8DD" w14:textId="77777777" w:rsidR="002F4210" w:rsidRPr="00770D65" w:rsidRDefault="002F4210" w:rsidP="002F4210">
      <w:pPr>
        <w:pStyle w:val="Style"/>
        <w:numPr>
          <w:ilvl w:val="0"/>
          <w:numId w:val="1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5B76394E" w14:textId="77777777" w:rsidR="002F4210" w:rsidRPr="00F576DE" w:rsidRDefault="002F4210" w:rsidP="002F4210">
      <w:pPr>
        <w:pStyle w:val="Kop3"/>
        <w:jc w:val="both"/>
      </w:pPr>
      <w:r w:rsidRPr="00F576DE">
        <w:rPr>
          <w:rFonts w:eastAsia="Arial"/>
        </w:rPr>
        <w:t>1</w:t>
      </w:r>
      <w:r>
        <w:rPr>
          <w:rFonts w:eastAsia="Arial"/>
        </w:rPr>
        <w:t>5</w:t>
      </w:r>
      <w:r w:rsidRPr="00F576DE">
        <w:rPr>
          <w:rFonts w:eastAsia="Arial"/>
        </w:rPr>
        <w:t>. Wijzigingen inwerkingtreding en afschrift</w:t>
      </w:r>
    </w:p>
    <w:p w14:paraId="61814910" w14:textId="77777777" w:rsidR="002F4210" w:rsidRPr="00770D65" w:rsidRDefault="002F4210" w:rsidP="002F4210">
      <w:pPr>
        <w:pStyle w:val="Style"/>
        <w:numPr>
          <w:ilvl w:val="0"/>
          <w:numId w:val="15"/>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Wijzigingen in dit reglement worden aangebracht door de verantwoordelijke. De wijzigingen in het </w:t>
      </w:r>
      <w:r w:rsidRPr="00770D65">
        <w:rPr>
          <w:rFonts w:ascii="Calibri" w:eastAsia="Arial" w:hAnsi="Calibri" w:cs="Calibri"/>
          <w:sz w:val="22"/>
          <w:szCs w:val="22"/>
        </w:rPr>
        <w:lastRenderedPageBreak/>
        <w:t>reglement zijn van kracht vier weken nadat ze bekend zijn gemaakt aan betrokkenen.</w:t>
      </w:r>
    </w:p>
    <w:p w14:paraId="37DCE1F3" w14:textId="3F1CC005" w:rsidR="002F4210" w:rsidRPr="00770D65" w:rsidRDefault="002F4210" w:rsidP="002F4210">
      <w:pPr>
        <w:pStyle w:val="Style"/>
        <w:numPr>
          <w:ilvl w:val="0"/>
          <w:numId w:val="1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Dit reglement treedt in werking per  </w:t>
      </w:r>
      <w:r>
        <w:rPr>
          <w:rFonts w:ascii="Calibri" w:eastAsia="Arial" w:hAnsi="Calibri" w:cs="Calibri"/>
          <w:b/>
          <w:bCs/>
          <w:sz w:val="22"/>
          <w:szCs w:val="22"/>
        </w:rPr>
        <w:t>20 juni 2023</w:t>
      </w:r>
    </w:p>
    <w:p w14:paraId="2FD4F9C6" w14:textId="77777777" w:rsidR="002F4210" w:rsidRPr="00770D65" w:rsidRDefault="002F4210" w:rsidP="002F4210">
      <w:pPr>
        <w:pStyle w:val="Style"/>
        <w:numPr>
          <w:ilvl w:val="0"/>
          <w:numId w:val="15"/>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187EFA3F" w14:textId="77777777" w:rsidR="002F4210" w:rsidRDefault="002F4210" w:rsidP="002F4210">
      <w:pPr>
        <w:pStyle w:val="Kop3"/>
        <w:jc w:val="both"/>
        <w:rPr>
          <w:rFonts w:eastAsia="Arial"/>
        </w:rPr>
      </w:pPr>
      <w:r w:rsidRPr="00F576DE">
        <w:rPr>
          <w:rFonts w:eastAsia="Arial"/>
        </w:rPr>
        <w:t>1</w:t>
      </w:r>
      <w:r>
        <w:rPr>
          <w:rFonts w:eastAsia="Arial"/>
        </w:rPr>
        <w:t>6</w:t>
      </w:r>
      <w:r w:rsidRPr="00F576DE">
        <w:rPr>
          <w:rFonts w:eastAsia="Arial"/>
        </w:rPr>
        <w:t>. Onvoorzien</w:t>
      </w:r>
    </w:p>
    <w:p w14:paraId="5A530A24" w14:textId="77777777" w:rsidR="002F4210" w:rsidRPr="003313E9" w:rsidRDefault="002F4210" w:rsidP="002F4210"/>
    <w:p w14:paraId="3EB8FD51" w14:textId="77777777" w:rsidR="002F4210" w:rsidRPr="00770D65" w:rsidRDefault="002F4210" w:rsidP="002F4210">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59DAD807" w14:textId="77777777" w:rsidR="002F4210" w:rsidRPr="00F576DE" w:rsidRDefault="002F4210" w:rsidP="002F4210">
      <w:pPr>
        <w:pStyle w:val="Style"/>
        <w:spacing w:before="300" w:after="300" w:line="0" w:lineRule="atLeast"/>
        <w:jc w:val="both"/>
        <w:textAlignment w:val="baseline"/>
        <w:rPr>
          <w:rFonts w:ascii="Calibri" w:hAnsi="Calibri" w:cs="Calibri"/>
        </w:rPr>
      </w:pPr>
    </w:p>
    <w:p w14:paraId="000DF86E" w14:textId="77777777" w:rsidR="00F33442" w:rsidRDefault="00F33442"/>
    <w:sectPr w:rsidR="00F33442" w:rsidSect="002F4210">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1F9B" w14:textId="77777777" w:rsidR="00CD4A19" w:rsidRDefault="00CD4A19" w:rsidP="002F4210">
      <w:r>
        <w:separator/>
      </w:r>
    </w:p>
  </w:endnote>
  <w:endnote w:type="continuationSeparator" w:id="0">
    <w:p w14:paraId="43332B10" w14:textId="77777777" w:rsidR="00CD4A19" w:rsidRDefault="00CD4A19" w:rsidP="002F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E328" w14:textId="77777777" w:rsidR="00CD4A19" w:rsidRDefault="00CD4A19" w:rsidP="002F4210">
      <w:r>
        <w:separator/>
      </w:r>
    </w:p>
  </w:footnote>
  <w:footnote w:type="continuationSeparator" w:id="0">
    <w:p w14:paraId="3288CFE0" w14:textId="77777777" w:rsidR="00CD4A19" w:rsidRDefault="00CD4A19" w:rsidP="002F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5468" w14:textId="1A0BEA1A" w:rsidR="002F4210" w:rsidRPr="006D3A74" w:rsidRDefault="002F4210" w:rsidP="00F576DE">
    <w:pPr>
      <w:pStyle w:val="Koptekst"/>
      <w:ind w:firstLine="3540"/>
      <w:rPr>
        <w:b/>
      </w:rPr>
    </w:pPr>
    <w:r>
      <w:rPr>
        <w:b/>
      </w:rPr>
      <w:t xml:space="preserve"> </w:t>
    </w:r>
  </w:p>
  <w:p w14:paraId="6DCFD01A" w14:textId="77777777" w:rsidR="002F4210" w:rsidRDefault="002F42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1609419">
    <w:abstractNumId w:val="8"/>
  </w:num>
  <w:num w:numId="2" w16cid:durableId="839738067">
    <w:abstractNumId w:val="4"/>
  </w:num>
  <w:num w:numId="3" w16cid:durableId="1736463251">
    <w:abstractNumId w:val="14"/>
  </w:num>
  <w:num w:numId="4" w16cid:durableId="292256357">
    <w:abstractNumId w:val="5"/>
  </w:num>
  <w:num w:numId="5" w16cid:durableId="46073461">
    <w:abstractNumId w:val="6"/>
  </w:num>
  <w:num w:numId="6" w16cid:durableId="1259027616">
    <w:abstractNumId w:val="1"/>
  </w:num>
  <w:num w:numId="7" w16cid:durableId="209465728">
    <w:abstractNumId w:val="10"/>
  </w:num>
  <w:num w:numId="8" w16cid:durableId="1822690598">
    <w:abstractNumId w:val="7"/>
  </w:num>
  <w:num w:numId="9" w16cid:durableId="509761938">
    <w:abstractNumId w:val="13"/>
  </w:num>
  <w:num w:numId="10" w16cid:durableId="2075467769">
    <w:abstractNumId w:val="9"/>
  </w:num>
  <w:num w:numId="11" w16cid:durableId="1958218459">
    <w:abstractNumId w:val="2"/>
  </w:num>
  <w:num w:numId="12" w16cid:durableId="533077569">
    <w:abstractNumId w:val="3"/>
  </w:num>
  <w:num w:numId="13" w16cid:durableId="416293764">
    <w:abstractNumId w:val="11"/>
  </w:num>
  <w:num w:numId="14" w16cid:durableId="92484099">
    <w:abstractNumId w:val="0"/>
  </w:num>
  <w:num w:numId="15" w16cid:durableId="2115515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0"/>
    <w:rsid w:val="002F4210"/>
    <w:rsid w:val="00CD4A19"/>
    <w:rsid w:val="00F33442"/>
    <w:rsid w:val="00F35001"/>
    <w:rsid w:val="00F87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E61A"/>
  <w15:chartTrackingRefBased/>
  <w15:docId w15:val="{982E432B-ABC8-4442-A6EB-305571A6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210"/>
    <w:pPr>
      <w:spacing w:after="0" w:line="240" w:lineRule="auto"/>
    </w:pPr>
    <w:rPr>
      <w:rFonts w:ascii="Calibri" w:eastAsiaTheme="minorEastAsia" w:hAnsi="Calibri"/>
      <w:kern w:val="0"/>
      <w:lang w:val="nl" w:eastAsia="zh-CN"/>
      <w14:ligatures w14:val="none"/>
    </w:rPr>
  </w:style>
  <w:style w:type="paragraph" w:styleId="Kop1">
    <w:name w:val="heading 1"/>
    <w:basedOn w:val="Standaard"/>
    <w:next w:val="Standaard"/>
    <w:link w:val="Kop1Char"/>
    <w:uiPriority w:val="9"/>
    <w:qFormat/>
    <w:rsid w:val="002F4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F4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F42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42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42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421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421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421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421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42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F42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F42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42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42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42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42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42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4210"/>
    <w:rPr>
      <w:rFonts w:eastAsiaTheme="majorEastAsia" w:cstheme="majorBidi"/>
      <w:color w:val="272727" w:themeColor="text1" w:themeTint="D8"/>
    </w:rPr>
  </w:style>
  <w:style w:type="paragraph" w:styleId="Titel">
    <w:name w:val="Title"/>
    <w:basedOn w:val="Standaard"/>
    <w:next w:val="Standaard"/>
    <w:link w:val="TitelChar"/>
    <w:uiPriority w:val="10"/>
    <w:qFormat/>
    <w:rsid w:val="002F42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42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42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42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42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4210"/>
    <w:rPr>
      <w:i/>
      <w:iCs/>
      <w:color w:val="404040" w:themeColor="text1" w:themeTint="BF"/>
    </w:rPr>
  </w:style>
  <w:style w:type="paragraph" w:styleId="Lijstalinea">
    <w:name w:val="List Paragraph"/>
    <w:basedOn w:val="Standaard"/>
    <w:uiPriority w:val="34"/>
    <w:qFormat/>
    <w:rsid w:val="002F4210"/>
    <w:pPr>
      <w:ind w:left="720"/>
      <w:contextualSpacing/>
    </w:pPr>
  </w:style>
  <w:style w:type="character" w:styleId="Intensievebenadrukking">
    <w:name w:val="Intense Emphasis"/>
    <w:basedOn w:val="Standaardalinea-lettertype"/>
    <w:uiPriority w:val="21"/>
    <w:qFormat/>
    <w:rsid w:val="002F4210"/>
    <w:rPr>
      <w:i/>
      <w:iCs/>
      <w:color w:val="0F4761" w:themeColor="accent1" w:themeShade="BF"/>
    </w:rPr>
  </w:style>
  <w:style w:type="paragraph" w:styleId="Duidelijkcitaat">
    <w:name w:val="Intense Quote"/>
    <w:basedOn w:val="Standaard"/>
    <w:next w:val="Standaard"/>
    <w:link w:val="DuidelijkcitaatChar"/>
    <w:uiPriority w:val="30"/>
    <w:qFormat/>
    <w:rsid w:val="002F4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4210"/>
    <w:rPr>
      <w:i/>
      <w:iCs/>
      <w:color w:val="0F4761" w:themeColor="accent1" w:themeShade="BF"/>
    </w:rPr>
  </w:style>
  <w:style w:type="character" w:styleId="Intensieveverwijzing">
    <w:name w:val="Intense Reference"/>
    <w:basedOn w:val="Standaardalinea-lettertype"/>
    <w:uiPriority w:val="32"/>
    <w:qFormat/>
    <w:rsid w:val="002F4210"/>
    <w:rPr>
      <w:b/>
      <w:bCs/>
      <w:smallCaps/>
      <w:color w:val="0F4761" w:themeColor="accent1" w:themeShade="BF"/>
      <w:spacing w:val="5"/>
    </w:rPr>
  </w:style>
  <w:style w:type="paragraph" w:styleId="Koptekst">
    <w:name w:val="header"/>
    <w:basedOn w:val="Standaard"/>
    <w:link w:val="KoptekstChar"/>
    <w:uiPriority w:val="99"/>
    <w:unhideWhenUsed/>
    <w:rsid w:val="002F4210"/>
    <w:pPr>
      <w:tabs>
        <w:tab w:val="center" w:pos="4536"/>
        <w:tab w:val="right" w:pos="9072"/>
      </w:tabs>
    </w:pPr>
  </w:style>
  <w:style w:type="character" w:customStyle="1" w:styleId="KoptekstChar">
    <w:name w:val="Koptekst Char"/>
    <w:basedOn w:val="Standaardalinea-lettertype"/>
    <w:link w:val="Koptekst"/>
    <w:uiPriority w:val="99"/>
    <w:rsid w:val="002F4210"/>
  </w:style>
  <w:style w:type="paragraph" w:styleId="Voettekst">
    <w:name w:val="footer"/>
    <w:basedOn w:val="Standaard"/>
    <w:link w:val="VoettekstChar"/>
    <w:uiPriority w:val="99"/>
    <w:unhideWhenUsed/>
    <w:rsid w:val="002F4210"/>
    <w:pPr>
      <w:tabs>
        <w:tab w:val="center" w:pos="4536"/>
        <w:tab w:val="right" w:pos="9072"/>
      </w:tabs>
    </w:pPr>
  </w:style>
  <w:style w:type="character" w:customStyle="1" w:styleId="VoettekstChar">
    <w:name w:val="Voettekst Char"/>
    <w:basedOn w:val="Standaardalinea-lettertype"/>
    <w:link w:val="Voettekst"/>
    <w:uiPriority w:val="99"/>
    <w:rsid w:val="002F4210"/>
  </w:style>
  <w:style w:type="paragraph" w:customStyle="1" w:styleId="Style">
    <w:name w:val="Style"/>
    <w:rsid w:val="002F4210"/>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nl"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2665</Words>
  <Characters>14659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dc:creator>
  <cp:keywords/>
  <dc:description/>
  <cp:lastModifiedBy>Alet</cp:lastModifiedBy>
  <cp:revision>1</cp:revision>
  <dcterms:created xsi:type="dcterms:W3CDTF">2025-05-23T10:42:00Z</dcterms:created>
  <dcterms:modified xsi:type="dcterms:W3CDTF">2025-05-23T10:48:00Z</dcterms:modified>
</cp:coreProperties>
</file>